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59B5694" w:rsidR="00763FE9" w:rsidRPr="004873C7" w:rsidRDefault="00A83621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MARTIN LUTHER KING MIDDLE SCHOOL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</w:t>
      </w:r>
      <w:r w:rsidR="00BA0FF1">
        <w:rPr>
          <w:color w:val="EA751A"/>
          <w:sz w:val="40"/>
        </w:rPr>
        <w:t>Approval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83A9BB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83621">
        <w:rPr>
          <w:rStyle w:val="Strong"/>
          <w:sz w:val="22"/>
          <w:szCs w:val="22"/>
        </w:rPr>
        <w:t>JANUARY 30, 2017</w:t>
      </w:r>
    </w:p>
    <w:p w14:paraId="7E277FFB" w14:textId="0475D5E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83621">
        <w:rPr>
          <w:rStyle w:val="Strong"/>
        </w:rPr>
        <w:t>5:00PM</w:t>
      </w:r>
    </w:p>
    <w:p w14:paraId="4C65C52E" w14:textId="5AB89AE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A83621">
        <w:rPr>
          <w:rStyle w:val="Strong"/>
        </w:rPr>
        <w:t>LEARNING COMMUNITY SIX (6)</w:t>
      </w:r>
      <w:bookmarkStart w:id="0" w:name="_GoBack"/>
      <w:bookmarkEnd w:id="0"/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62466BA" w14:textId="246F4740" w:rsidR="00BA0FF1" w:rsidRPr="00BA0FF1" w:rsidRDefault="00BA0FF1" w:rsidP="00BA0F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FY ’18 Budget 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27D0E68" w14:textId="5C0D2649" w:rsidR="0066078C" w:rsidRDefault="0066078C" w:rsidP="0066078C">
      <w:pPr>
        <w:pStyle w:val="Heading1"/>
        <w:ind w:left="1440"/>
        <w:rPr>
          <w:color w:val="EA751A"/>
        </w:rPr>
      </w:pP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B237F" w14:textId="77777777" w:rsidR="00D05C94" w:rsidRDefault="00D05C94">
      <w:pPr>
        <w:spacing w:before="0" w:after="0" w:line="240" w:lineRule="auto"/>
      </w:pPr>
      <w:r>
        <w:separator/>
      </w:r>
    </w:p>
  </w:endnote>
  <w:endnote w:type="continuationSeparator" w:id="0">
    <w:p w14:paraId="34539435" w14:textId="77777777" w:rsidR="00D05C94" w:rsidRDefault="00D05C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0FF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51772" w14:textId="77777777" w:rsidR="00D05C94" w:rsidRDefault="00D05C94">
      <w:pPr>
        <w:spacing w:before="0" w:after="0" w:line="240" w:lineRule="auto"/>
      </w:pPr>
      <w:r>
        <w:separator/>
      </w:r>
    </w:p>
  </w:footnote>
  <w:footnote w:type="continuationSeparator" w:id="0">
    <w:p w14:paraId="4885EA9E" w14:textId="77777777" w:rsidR="00D05C94" w:rsidRDefault="00D05C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4C5B9C"/>
    <w:rsid w:val="005D6547"/>
    <w:rsid w:val="00604A9C"/>
    <w:rsid w:val="0066078C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83621"/>
    <w:rsid w:val="00AB22DE"/>
    <w:rsid w:val="00AE13E5"/>
    <w:rsid w:val="00B84998"/>
    <w:rsid w:val="00BA0FF1"/>
    <w:rsid w:val="00D05C94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18D137-D2BD-4042-B24F-1E3AD571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2</cp:revision>
  <cp:lastPrinted>2016-03-11T22:37:00Z</cp:lastPrinted>
  <dcterms:created xsi:type="dcterms:W3CDTF">2017-01-27T22:07:00Z</dcterms:created>
  <dcterms:modified xsi:type="dcterms:W3CDTF">2017-01-27T22:07:00Z</dcterms:modified>
</cp:coreProperties>
</file>